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42" w:rsidRPr="00A664AC" w:rsidRDefault="00A664AC">
      <w:pPr>
        <w:rPr>
          <w:rFonts w:ascii="Arial" w:hAnsi="Arial" w:cs="Arial"/>
          <w:b/>
          <w:sz w:val="28"/>
          <w:szCs w:val="28"/>
        </w:rPr>
      </w:pPr>
      <w:r w:rsidRPr="00A664AC">
        <w:rPr>
          <w:rFonts w:ascii="Arial" w:hAnsi="Arial" w:cs="Arial"/>
          <w:b/>
          <w:sz w:val="28"/>
          <w:szCs w:val="28"/>
        </w:rPr>
        <w:t>Wichtige Indikatoren für Aktienkurse</w:t>
      </w:r>
    </w:p>
    <w:tbl>
      <w:tblPr>
        <w:tblStyle w:val="Tabellenraster"/>
        <w:tblW w:w="0" w:type="auto"/>
        <w:tblLook w:val="04A0" w:firstRow="1" w:lastRow="0" w:firstColumn="1" w:lastColumn="0" w:noHBand="0" w:noVBand="1"/>
      </w:tblPr>
      <w:tblGrid>
        <w:gridCol w:w="4077"/>
        <w:gridCol w:w="2552"/>
        <w:gridCol w:w="2583"/>
      </w:tblGrid>
      <w:tr w:rsidR="00A664AC" w:rsidRPr="00A664AC" w:rsidTr="00156C86">
        <w:trPr>
          <w:trHeight w:val="560"/>
        </w:trPr>
        <w:tc>
          <w:tcPr>
            <w:tcW w:w="4077" w:type="dxa"/>
          </w:tcPr>
          <w:p w:rsidR="00A664AC" w:rsidRPr="00A664AC" w:rsidRDefault="00A664AC">
            <w:pPr>
              <w:rPr>
                <w:rFonts w:ascii="Arial" w:hAnsi="Arial" w:cs="Arial"/>
                <w:b/>
                <w:sz w:val="28"/>
                <w:szCs w:val="28"/>
              </w:rPr>
            </w:pPr>
          </w:p>
        </w:tc>
        <w:tc>
          <w:tcPr>
            <w:tcW w:w="5135" w:type="dxa"/>
            <w:gridSpan w:val="2"/>
            <w:shd w:val="clear" w:color="auto" w:fill="D9D9D9" w:themeFill="background1" w:themeFillShade="D9"/>
            <w:vAlign w:val="center"/>
          </w:tcPr>
          <w:p w:rsidR="00A664AC" w:rsidRPr="00A664AC" w:rsidRDefault="00B06BA3" w:rsidP="00156C86">
            <w:pPr>
              <w:jc w:val="center"/>
              <w:rPr>
                <w:rFonts w:ascii="Arial" w:hAnsi="Arial" w:cs="Arial"/>
                <w:b/>
                <w:sz w:val="28"/>
                <w:szCs w:val="28"/>
              </w:rPr>
            </w:pPr>
            <w:r>
              <w:rPr>
                <w:rFonts w:ascii="Arial" w:hAnsi="Arial" w:cs="Arial"/>
                <w:b/>
                <w:sz w:val="24"/>
                <w:szCs w:val="24"/>
              </w:rPr>
              <w:t>Einfluss</w:t>
            </w:r>
            <w:r w:rsidR="00A664AC" w:rsidRPr="00A664AC">
              <w:rPr>
                <w:rFonts w:ascii="Arial" w:hAnsi="Arial" w:cs="Arial"/>
                <w:b/>
                <w:sz w:val="24"/>
                <w:szCs w:val="24"/>
              </w:rPr>
              <w:t xml:space="preserve"> auf die Aktienkurse</w:t>
            </w:r>
            <w:r w:rsidR="00895289">
              <w:rPr>
                <w:rFonts w:ascii="Arial" w:hAnsi="Arial" w:cs="Arial"/>
                <w:b/>
                <w:sz w:val="24"/>
                <w:szCs w:val="24"/>
              </w:rPr>
              <w:t xml:space="preserve"> eines Landes</w:t>
            </w:r>
          </w:p>
        </w:tc>
      </w:tr>
      <w:tr w:rsidR="00A664AC" w:rsidRPr="00A664AC" w:rsidTr="004A5F57">
        <w:tc>
          <w:tcPr>
            <w:tcW w:w="4077" w:type="dxa"/>
          </w:tcPr>
          <w:p w:rsidR="00A664AC" w:rsidRPr="00A664AC" w:rsidRDefault="00A664AC" w:rsidP="00C949F9">
            <w:pPr>
              <w:rPr>
                <w:rFonts w:ascii="Arial" w:hAnsi="Arial" w:cs="Arial"/>
              </w:rPr>
            </w:pPr>
          </w:p>
        </w:tc>
        <w:tc>
          <w:tcPr>
            <w:tcW w:w="2552" w:type="dxa"/>
            <w:shd w:val="clear" w:color="auto" w:fill="C2D69B" w:themeFill="accent3" w:themeFillTint="99"/>
          </w:tcPr>
          <w:p w:rsidR="00A664AC" w:rsidRPr="00A664AC" w:rsidRDefault="00A664AC" w:rsidP="00A664AC">
            <w:pPr>
              <w:jc w:val="center"/>
              <w:rPr>
                <w:rFonts w:ascii="Arial" w:hAnsi="Arial" w:cs="Arial"/>
                <w:sz w:val="96"/>
                <w:szCs w:val="96"/>
              </w:rPr>
            </w:pPr>
            <w:r w:rsidRPr="00A664AC">
              <w:rPr>
                <w:rFonts w:ascii="Arial" w:hAnsi="Arial" w:cs="Arial"/>
                <w:sz w:val="96"/>
                <w:szCs w:val="96"/>
              </w:rPr>
              <w:sym w:font="Wingdings" w:char="F04A"/>
            </w:r>
          </w:p>
        </w:tc>
        <w:tc>
          <w:tcPr>
            <w:tcW w:w="2583" w:type="dxa"/>
            <w:shd w:val="clear" w:color="auto" w:fill="E5B8B7" w:themeFill="accent2" w:themeFillTint="66"/>
          </w:tcPr>
          <w:p w:rsidR="00A664AC" w:rsidRPr="00A664AC" w:rsidRDefault="00A664AC" w:rsidP="00A664AC">
            <w:pPr>
              <w:jc w:val="center"/>
              <w:rPr>
                <w:rFonts w:ascii="Arial" w:hAnsi="Arial" w:cs="Arial"/>
              </w:rPr>
            </w:pPr>
            <w:r w:rsidRPr="00A664AC">
              <w:rPr>
                <w:rFonts w:ascii="Arial" w:hAnsi="Arial" w:cs="Arial"/>
                <w:sz w:val="96"/>
                <w:szCs w:val="96"/>
              </w:rPr>
              <w:sym w:font="Wingdings" w:char="F04C"/>
            </w:r>
          </w:p>
        </w:tc>
      </w:tr>
      <w:tr w:rsidR="00605617" w:rsidRPr="00A664AC" w:rsidTr="00A664AC">
        <w:trPr>
          <w:trHeight w:val="548"/>
        </w:trPr>
        <w:tc>
          <w:tcPr>
            <w:tcW w:w="4077" w:type="dxa"/>
            <w:vAlign w:val="center"/>
          </w:tcPr>
          <w:p w:rsidR="00605617" w:rsidRPr="00A664AC" w:rsidRDefault="00605617" w:rsidP="00C029B5">
            <w:pPr>
              <w:rPr>
                <w:rFonts w:ascii="Arial" w:hAnsi="Arial" w:cs="Arial"/>
                <w:sz w:val="24"/>
                <w:szCs w:val="24"/>
              </w:rPr>
            </w:pPr>
            <w:r w:rsidRPr="00A664AC">
              <w:rPr>
                <w:rFonts w:ascii="Arial" w:hAnsi="Arial" w:cs="Arial"/>
                <w:sz w:val="24"/>
                <w:szCs w:val="24"/>
              </w:rPr>
              <w:t>Politische Situation</w:t>
            </w:r>
          </w:p>
        </w:tc>
        <w:tc>
          <w:tcPr>
            <w:tcW w:w="2552" w:type="dxa"/>
            <w:vAlign w:val="center"/>
          </w:tcPr>
          <w:p w:rsidR="00605617" w:rsidRPr="00A664AC" w:rsidRDefault="00605617" w:rsidP="00C029B5">
            <w:pPr>
              <w:jc w:val="center"/>
              <w:rPr>
                <w:rFonts w:ascii="Arial" w:hAnsi="Arial" w:cs="Arial"/>
                <w:sz w:val="24"/>
                <w:szCs w:val="24"/>
              </w:rPr>
            </w:pPr>
            <w:r w:rsidRPr="00A664AC">
              <w:rPr>
                <w:rFonts w:ascii="Arial" w:hAnsi="Arial" w:cs="Arial"/>
                <w:sz w:val="24"/>
                <w:szCs w:val="24"/>
              </w:rPr>
              <w:t>stabil</w:t>
            </w:r>
          </w:p>
        </w:tc>
        <w:tc>
          <w:tcPr>
            <w:tcW w:w="2583" w:type="dxa"/>
            <w:vAlign w:val="center"/>
          </w:tcPr>
          <w:p w:rsidR="00605617" w:rsidRPr="00A664AC" w:rsidRDefault="00605617" w:rsidP="00C029B5">
            <w:pPr>
              <w:jc w:val="center"/>
              <w:rPr>
                <w:rFonts w:ascii="Arial" w:hAnsi="Arial" w:cs="Arial"/>
                <w:sz w:val="24"/>
                <w:szCs w:val="24"/>
              </w:rPr>
            </w:pPr>
            <w:r w:rsidRPr="00A664AC">
              <w:rPr>
                <w:rFonts w:ascii="Arial" w:hAnsi="Arial" w:cs="Arial"/>
                <w:sz w:val="24"/>
                <w:szCs w:val="24"/>
              </w:rPr>
              <w:t>instabil</w:t>
            </w:r>
          </w:p>
        </w:tc>
      </w:tr>
      <w:tr w:rsidR="00605617" w:rsidRPr="00A664AC" w:rsidTr="00A664AC">
        <w:trPr>
          <w:trHeight w:val="548"/>
        </w:trPr>
        <w:tc>
          <w:tcPr>
            <w:tcW w:w="4077" w:type="dxa"/>
            <w:vAlign w:val="center"/>
          </w:tcPr>
          <w:p w:rsidR="00605617" w:rsidRPr="00A664AC" w:rsidRDefault="00605617" w:rsidP="00804AEE">
            <w:pPr>
              <w:rPr>
                <w:rFonts w:ascii="Arial" w:hAnsi="Arial" w:cs="Arial"/>
                <w:sz w:val="24"/>
                <w:szCs w:val="24"/>
              </w:rPr>
            </w:pPr>
            <w:r>
              <w:rPr>
                <w:rFonts w:ascii="Arial" w:hAnsi="Arial" w:cs="Arial"/>
                <w:sz w:val="24"/>
                <w:szCs w:val="24"/>
              </w:rPr>
              <w:t>Haushalt</w:t>
            </w:r>
          </w:p>
        </w:tc>
        <w:tc>
          <w:tcPr>
            <w:tcW w:w="2552" w:type="dxa"/>
            <w:vAlign w:val="center"/>
          </w:tcPr>
          <w:p w:rsidR="00605617" w:rsidRPr="00A664AC" w:rsidRDefault="00605617" w:rsidP="00804AEE">
            <w:pPr>
              <w:jc w:val="center"/>
              <w:rPr>
                <w:rFonts w:ascii="Arial" w:hAnsi="Arial" w:cs="Arial"/>
                <w:sz w:val="24"/>
                <w:szCs w:val="24"/>
              </w:rPr>
            </w:pPr>
            <w:r>
              <w:rPr>
                <w:rFonts w:ascii="Arial" w:hAnsi="Arial" w:cs="Arial"/>
                <w:sz w:val="24"/>
                <w:szCs w:val="24"/>
              </w:rPr>
              <w:t>solide</w:t>
            </w:r>
          </w:p>
        </w:tc>
        <w:tc>
          <w:tcPr>
            <w:tcW w:w="2583" w:type="dxa"/>
            <w:vAlign w:val="center"/>
          </w:tcPr>
          <w:p w:rsidR="00605617" w:rsidRPr="00A664AC" w:rsidRDefault="00605617" w:rsidP="00804AEE">
            <w:pPr>
              <w:jc w:val="center"/>
              <w:rPr>
                <w:rFonts w:ascii="Arial" w:hAnsi="Arial" w:cs="Arial"/>
                <w:sz w:val="24"/>
                <w:szCs w:val="24"/>
              </w:rPr>
            </w:pPr>
            <w:r>
              <w:rPr>
                <w:rFonts w:ascii="Arial" w:hAnsi="Arial" w:cs="Arial"/>
                <w:sz w:val="24"/>
                <w:szCs w:val="24"/>
              </w:rPr>
              <w:t>stark defizitär</w:t>
            </w:r>
          </w:p>
        </w:tc>
      </w:tr>
      <w:tr w:rsidR="00605617" w:rsidRPr="00A664AC" w:rsidTr="00A664AC">
        <w:trPr>
          <w:trHeight w:val="548"/>
        </w:trPr>
        <w:tc>
          <w:tcPr>
            <w:tcW w:w="4077" w:type="dxa"/>
            <w:vAlign w:val="center"/>
          </w:tcPr>
          <w:p w:rsidR="00605617" w:rsidRPr="00A664AC" w:rsidRDefault="00605617" w:rsidP="00954B7F">
            <w:pPr>
              <w:rPr>
                <w:rFonts w:ascii="Arial" w:hAnsi="Arial" w:cs="Arial"/>
                <w:sz w:val="24"/>
                <w:szCs w:val="24"/>
              </w:rPr>
            </w:pPr>
            <w:r w:rsidRPr="00A664AC">
              <w:rPr>
                <w:rFonts w:ascii="Arial" w:hAnsi="Arial" w:cs="Arial"/>
                <w:sz w:val="24"/>
                <w:szCs w:val="24"/>
              </w:rPr>
              <w:t>Stimmung in der Bevölkerung</w:t>
            </w:r>
          </w:p>
        </w:tc>
        <w:tc>
          <w:tcPr>
            <w:tcW w:w="2552" w:type="dxa"/>
            <w:vAlign w:val="center"/>
          </w:tcPr>
          <w:p w:rsidR="00605617" w:rsidRPr="00A664AC" w:rsidRDefault="00605617" w:rsidP="00954B7F">
            <w:pPr>
              <w:jc w:val="center"/>
              <w:rPr>
                <w:rFonts w:ascii="Arial" w:hAnsi="Arial" w:cs="Arial"/>
                <w:sz w:val="24"/>
                <w:szCs w:val="24"/>
              </w:rPr>
            </w:pPr>
            <w:r w:rsidRPr="00A664AC">
              <w:rPr>
                <w:rFonts w:ascii="Arial" w:hAnsi="Arial" w:cs="Arial"/>
                <w:sz w:val="24"/>
                <w:szCs w:val="24"/>
              </w:rPr>
              <w:t>gut</w:t>
            </w:r>
          </w:p>
        </w:tc>
        <w:tc>
          <w:tcPr>
            <w:tcW w:w="2583" w:type="dxa"/>
            <w:vAlign w:val="center"/>
          </w:tcPr>
          <w:p w:rsidR="00605617" w:rsidRPr="00A664AC" w:rsidRDefault="00605617" w:rsidP="00954B7F">
            <w:pPr>
              <w:jc w:val="center"/>
              <w:rPr>
                <w:rFonts w:ascii="Arial" w:hAnsi="Arial" w:cs="Arial"/>
                <w:sz w:val="24"/>
                <w:szCs w:val="24"/>
              </w:rPr>
            </w:pPr>
            <w:r w:rsidRPr="00A664AC">
              <w:rPr>
                <w:rFonts w:ascii="Arial" w:hAnsi="Arial" w:cs="Arial"/>
                <w:sz w:val="24"/>
                <w:szCs w:val="24"/>
              </w:rPr>
              <w:t>schlecht</w:t>
            </w:r>
          </w:p>
        </w:tc>
      </w:tr>
      <w:tr w:rsidR="009F786F" w:rsidRPr="00A664AC" w:rsidTr="00A664AC">
        <w:trPr>
          <w:trHeight w:val="548"/>
        </w:trPr>
        <w:tc>
          <w:tcPr>
            <w:tcW w:w="4077" w:type="dxa"/>
            <w:vAlign w:val="center"/>
          </w:tcPr>
          <w:p w:rsidR="009F786F" w:rsidRPr="00A664AC" w:rsidRDefault="009F786F" w:rsidP="00BB5B65">
            <w:pPr>
              <w:rPr>
                <w:rFonts w:ascii="Arial" w:hAnsi="Arial" w:cs="Arial"/>
                <w:sz w:val="24"/>
                <w:szCs w:val="24"/>
              </w:rPr>
            </w:pPr>
            <w:r>
              <w:rPr>
                <w:rFonts w:ascii="Arial" w:hAnsi="Arial" w:cs="Arial"/>
                <w:sz w:val="24"/>
                <w:szCs w:val="24"/>
              </w:rPr>
              <w:t>Wirtschaftspolitik</w:t>
            </w:r>
          </w:p>
        </w:tc>
        <w:tc>
          <w:tcPr>
            <w:tcW w:w="2552" w:type="dxa"/>
            <w:vAlign w:val="center"/>
          </w:tcPr>
          <w:p w:rsidR="009F786F" w:rsidRPr="00A664AC" w:rsidRDefault="009F786F" w:rsidP="00BB5B65">
            <w:pPr>
              <w:jc w:val="center"/>
              <w:rPr>
                <w:rFonts w:ascii="Arial" w:hAnsi="Arial" w:cs="Arial"/>
                <w:sz w:val="24"/>
                <w:szCs w:val="24"/>
              </w:rPr>
            </w:pPr>
            <w:r>
              <w:rPr>
                <w:rFonts w:ascii="Arial" w:hAnsi="Arial" w:cs="Arial"/>
                <w:sz w:val="24"/>
                <w:szCs w:val="24"/>
              </w:rPr>
              <w:t>dereguliert</w:t>
            </w:r>
          </w:p>
        </w:tc>
        <w:tc>
          <w:tcPr>
            <w:tcW w:w="2583" w:type="dxa"/>
            <w:vAlign w:val="center"/>
          </w:tcPr>
          <w:p w:rsidR="009F786F" w:rsidRPr="00A664AC" w:rsidRDefault="009F786F" w:rsidP="00BB5B65">
            <w:pPr>
              <w:jc w:val="center"/>
              <w:rPr>
                <w:rFonts w:ascii="Arial" w:hAnsi="Arial" w:cs="Arial"/>
                <w:sz w:val="24"/>
                <w:szCs w:val="24"/>
              </w:rPr>
            </w:pPr>
            <w:r>
              <w:rPr>
                <w:rFonts w:ascii="Arial" w:hAnsi="Arial" w:cs="Arial"/>
                <w:sz w:val="24"/>
                <w:szCs w:val="24"/>
              </w:rPr>
              <w:t>stark reguliert</w:t>
            </w:r>
          </w:p>
        </w:tc>
      </w:tr>
      <w:tr w:rsidR="009F786F" w:rsidRPr="00A664AC" w:rsidTr="00A664AC">
        <w:trPr>
          <w:trHeight w:val="548"/>
        </w:trPr>
        <w:tc>
          <w:tcPr>
            <w:tcW w:w="4077" w:type="dxa"/>
            <w:vAlign w:val="center"/>
          </w:tcPr>
          <w:p w:rsidR="009F786F" w:rsidRPr="00A664AC" w:rsidRDefault="009F786F" w:rsidP="00BB5B65">
            <w:pPr>
              <w:rPr>
                <w:rFonts w:ascii="Arial" w:hAnsi="Arial" w:cs="Arial"/>
                <w:sz w:val="24"/>
                <w:szCs w:val="24"/>
              </w:rPr>
            </w:pPr>
            <w:r>
              <w:rPr>
                <w:rFonts w:ascii="Arial" w:hAnsi="Arial" w:cs="Arial"/>
                <w:sz w:val="24"/>
                <w:szCs w:val="24"/>
              </w:rPr>
              <w:t>Arbeitslosigkeit</w:t>
            </w:r>
          </w:p>
        </w:tc>
        <w:tc>
          <w:tcPr>
            <w:tcW w:w="2552" w:type="dxa"/>
            <w:vAlign w:val="center"/>
          </w:tcPr>
          <w:p w:rsidR="009F786F" w:rsidRPr="00A664AC" w:rsidRDefault="009F786F" w:rsidP="00BB5B65">
            <w:pPr>
              <w:jc w:val="center"/>
              <w:rPr>
                <w:rFonts w:ascii="Arial" w:hAnsi="Arial" w:cs="Arial"/>
                <w:sz w:val="24"/>
                <w:szCs w:val="24"/>
              </w:rPr>
            </w:pPr>
            <w:r>
              <w:rPr>
                <w:rFonts w:ascii="Arial" w:hAnsi="Arial" w:cs="Arial"/>
                <w:sz w:val="24"/>
                <w:szCs w:val="24"/>
              </w:rPr>
              <w:t>niedrig</w:t>
            </w:r>
          </w:p>
        </w:tc>
        <w:tc>
          <w:tcPr>
            <w:tcW w:w="2583" w:type="dxa"/>
            <w:vAlign w:val="center"/>
          </w:tcPr>
          <w:p w:rsidR="009F786F" w:rsidRPr="00A664AC" w:rsidRDefault="009F786F" w:rsidP="00BB5B65">
            <w:pPr>
              <w:jc w:val="center"/>
              <w:rPr>
                <w:rFonts w:ascii="Arial" w:hAnsi="Arial" w:cs="Arial"/>
                <w:sz w:val="24"/>
                <w:szCs w:val="24"/>
              </w:rPr>
            </w:pPr>
            <w:r>
              <w:rPr>
                <w:rFonts w:ascii="Arial" w:hAnsi="Arial" w:cs="Arial"/>
                <w:sz w:val="24"/>
                <w:szCs w:val="24"/>
              </w:rPr>
              <w:t>hoch</w:t>
            </w:r>
          </w:p>
        </w:tc>
      </w:tr>
      <w:tr w:rsidR="009F786F" w:rsidRPr="00A664AC" w:rsidTr="00A664AC">
        <w:trPr>
          <w:trHeight w:val="548"/>
        </w:trPr>
        <w:tc>
          <w:tcPr>
            <w:tcW w:w="4077" w:type="dxa"/>
            <w:vAlign w:val="center"/>
          </w:tcPr>
          <w:p w:rsidR="009F786F" w:rsidRPr="00A664AC" w:rsidRDefault="009F786F" w:rsidP="0057261D">
            <w:pPr>
              <w:rPr>
                <w:rFonts w:ascii="Arial" w:hAnsi="Arial" w:cs="Arial"/>
                <w:sz w:val="24"/>
                <w:szCs w:val="24"/>
              </w:rPr>
            </w:pPr>
            <w:r w:rsidRPr="00A664AC">
              <w:rPr>
                <w:rFonts w:ascii="Arial" w:hAnsi="Arial" w:cs="Arial"/>
                <w:sz w:val="24"/>
                <w:szCs w:val="24"/>
              </w:rPr>
              <w:t>Zinsen</w:t>
            </w:r>
          </w:p>
        </w:tc>
        <w:tc>
          <w:tcPr>
            <w:tcW w:w="2552" w:type="dxa"/>
            <w:vAlign w:val="center"/>
          </w:tcPr>
          <w:p w:rsidR="009F786F" w:rsidRPr="00A664AC" w:rsidRDefault="009F786F" w:rsidP="0057261D">
            <w:pPr>
              <w:jc w:val="center"/>
              <w:rPr>
                <w:rFonts w:ascii="Arial" w:hAnsi="Arial" w:cs="Arial"/>
                <w:sz w:val="24"/>
                <w:szCs w:val="24"/>
              </w:rPr>
            </w:pPr>
            <w:r w:rsidRPr="00A664AC">
              <w:rPr>
                <w:rFonts w:ascii="Arial" w:hAnsi="Arial" w:cs="Arial"/>
                <w:sz w:val="24"/>
                <w:szCs w:val="24"/>
              </w:rPr>
              <w:t>fallen</w:t>
            </w:r>
            <w:r w:rsidR="00C81235">
              <w:rPr>
                <w:rFonts w:ascii="Arial" w:hAnsi="Arial" w:cs="Arial"/>
                <w:sz w:val="24"/>
                <w:szCs w:val="24"/>
              </w:rPr>
              <w:t>d</w:t>
            </w:r>
          </w:p>
        </w:tc>
        <w:tc>
          <w:tcPr>
            <w:tcW w:w="2583" w:type="dxa"/>
            <w:vAlign w:val="center"/>
          </w:tcPr>
          <w:p w:rsidR="009F786F" w:rsidRPr="00A664AC" w:rsidRDefault="009F786F" w:rsidP="0057261D">
            <w:pPr>
              <w:jc w:val="center"/>
              <w:rPr>
                <w:rFonts w:ascii="Arial" w:hAnsi="Arial" w:cs="Arial"/>
                <w:sz w:val="24"/>
                <w:szCs w:val="24"/>
              </w:rPr>
            </w:pPr>
            <w:r w:rsidRPr="00A664AC">
              <w:rPr>
                <w:rFonts w:ascii="Arial" w:hAnsi="Arial" w:cs="Arial"/>
                <w:sz w:val="24"/>
                <w:szCs w:val="24"/>
              </w:rPr>
              <w:t>steigen</w:t>
            </w:r>
            <w:r w:rsidR="00C81235">
              <w:rPr>
                <w:rFonts w:ascii="Arial" w:hAnsi="Arial" w:cs="Arial"/>
                <w:sz w:val="24"/>
                <w:szCs w:val="24"/>
              </w:rPr>
              <w:t>d</w:t>
            </w:r>
          </w:p>
        </w:tc>
      </w:tr>
      <w:tr w:rsidR="009F786F" w:rsidRPr="00A664AC" w:rsidTr="00A664AC">
        <w:trPr>
          <w:trHeight w:val="548"/>
        </w:trPr>
        <w:tc>
          <w:tcPr>
            <w:tcW w:w="4077" w:type="dxa"/>
            <w:vAlign w:val="center"/>
          </w:tcPr>
          <w:p w:rsidR="009F786F" w:rsidRPr="00A664AC" w:rsidRDefault="009F786F" w:rsidP="004575E4">
            <w:pPr>
              <w:rPr>
                <w:rFonts w:ascii="Arial" w:hAnsi="Arial" w:cs="Arial"/>
                <w:sz w:val="24"/>
                <w:szCs w:val="24"/>
              </w:rPr>
            </w:pPr>
            <w:r w:rsidRPr="00A664AC">
              <w:rPr>
                <w:rFonts w:ascii="Arial" w:hAnsi="Arial" w:cs="Arial"/>
                <w:sz w:val="24"/>
                <w:szCs w:val="24"/>
              </w:rPr>
              <w:t>Liquidität fließt</w:t>
            </w:r>
          </w:p>
        </w:tc>
        <w:tc>
          <w:tcPr>
            <w:tcW w:w="2552" w:type="dxa"/>
            <w:vAlign w:val="center"/>
          </w:tcPr>
          <w:p w:rsidR="009F786F" w:rsidRPr="00A664AC" w:rsidRDefault="009F786F" w:rsidP="004575E4">
            <w:pPr>
              <w:jc w:val="center"/>
              <w:rPr>
                <w:rFonts w:ascii="Arial" w:hAnsi="Arial" w:cs="Arial"/>
                <w:sz w:val="24"/>
                <w:szCs w:val="24"/>
              </w:rPr>
            </w:pPr>
            <w:r w:rsidRPr="00A664AC">
              <w:rPr>
                <w:rFonts w:ascii="Arial" w:hAnsi="Arial" w:cs="Arial"/>
                <w:sz w:val="24"/>
                <w:szCs w:val="24"/>
              </w:rPr>
              <w:t>hinein</w:t>
            </w:r>
          </w:p>
        </w:tc>
        <w:tc>
          <w:tcPr>
            <w:tcW w:w="2583" w:type="dxa"/>
            <w:vAlign w:val="center"/>
          </w:tcPr>
          <w:p w:rsidR="009F786F" w:rsidRPr="00A664AC" w:rsidRDefault="009F786F" w:rsidP="004575E4">
            <w:pPr>
              <w:jc w:val="center"/>
              <w:rPr>
                <w:rFonts w:ascii="Arial" w:hAnsi="Arial" w:cs="Arial"/>
                <w:sz w:val="24"/>
                <w:szCs w:val="24"/>
              </w:rPr>
            </w:pPr>
            <w:r w:rsidRPr="00A664AC">
              <w:rPr>
                <w:rFonts w:ascii="Arial" w:hAnsi="Arial" w:cs="Arial"/>
                <w:sz w:val="24"/>
                <w:szCs w:val="24"/>
              </w:rPr>
              <w:t>hinaus</w:t>
            </w:r>
          </w:p>
        </w:tc>
      </w:tr>
      <w:tr w:rsidR="009F786F" w:rsidRPr="00A664AC" w:rsidTr="00A664AC">
        <w:trPr>
          <w:trHeight w:val="548"/>
        </w:trPr>
        <w:tc>
          <w:tcPr>
            <w:tcW w:w="4077" w:type="dxa"/>
            <w:vAlign w:val="center"/>
          </w:tcPr>
          <w:p w:rsidR="009F786F" w:rsidRPr="00A664AC" w:rsidRDefault="009F786F" w:rsidP="007427A2">
            <w:pPr>
              <w:rPr>
                <w:rFonts w:ascii="Arial" w:hAnsi="Arial" w:cs="Arial"/>
                <w:sz w:val="24"/>
                <w:szCs w:val="24"/>
              </w:rPr>
            </w:pPr>
            <w:r w:rsidRPr="00A664AC">
              <w:rPr>
                <w:rFonts w:ascii="Arial" w:hAnsi="Arial" w:cs="Arial"/>
                <w:sz w:val="24"/>
                <w:szCs w:val="24"/>
              </w:rPr>
              <w:t>Inflation</w:t>
            </w:r>
          </w:p>
        </w:tc>
        <w:tc>
          <w:tcPr>
            <w:tcW w:w="2552" w:type="dxa"/>
            <w:vAlign w:val="center"/>
          </w:tcPr>
          <w:p w:rsidR="009F786F" w:rsidRPr="00A664AC" w:rsidRDefault="009F786F" w:rsidP="007427A2">
            <w:pPr>
              <w:jc w:val="center"/>
              <w:rPr>
                <w:rFonts w:ascii="Arial" w:hAnsi="Arial" w:cs="Arial"/>
                <w:sz w:val="24"/>
                <w:szCs w:val="24"/>
              </w:rPr>
            </w:pPr>
            <w:r w:rsidRPr="00A664AC">
              <w:rPr>
                <w:rFonts w:ascii="Arial" w:hAnsi="Arial" w:cs="Arial"/>
                <w:sz w:val="24"/>
                <w:szCs w:val="24"/>
              </w:rPr>
              <w:t>leicht steigend</w:t>
            </w:r>
          </w:p>
        </w:tc>
        <w:tc>
          <w:tcPr>
            <w:tcW w:w="2583" w:type="dxa"/>
            <w:vAlign w:val="center"/>
          </w:tcPr>
          <w:p w:rsidR="009F786F" w:rsidRPr="00A664AC" w:rsidRDefault="009F786F" w:rsidP="007427A2">
            <w:pPr>
              <w:jc w:val="center"/>
              <w:rPr>
                <w:rFonts w:ascii="Arial" w:hAnsi="Arial" w:cs="Arial"/>
                <w:sz w:val="24"/>
                <w:szCs w:val="24"/>
              </w:rPr>
            </w:pPr>
            <w:r w:rsidRPr="00A664AC">
              <w:rPr>
                <w:rFonts w:ascii="Arial" w:hAnsi="Arial" w:cs="Arial"/>
                <w:sz w:val="24"/>
                <w:szCs w:val="24"/>
              </w:rPr>
              <w:t>stark steigend</w:t>
            </w:r>
          </w:p>
        </w:tc>
      </w:tr>
      <w:tr w:rsidR="009F786F" w:rsidRPr="00A664AC" w:rsidTr="00A664AC">
        <w:trPr>
          <w:trHeight w:val="548"/>
        </w:trPr>
        <w:tc>
          <w:tcPr>
            <w:tcW w:w="4077" w:type="dxa"/>
            <w:vAlign w:val="center"/>
          </w:tcPr>
          <w:p w:rsidR="009F786F" w:rsidRPr="00A664AC" w:rsidRDefault="009F786F" w:rsidP="00BD2FB3">
            <w:pPr>
              <w:rPr>
                <w:rFonts w:ascii="Arial" w:hAnsi="Arial" w:cs="Arial"/>
                <w:sz w:val="24"/>
                <w:szCs w:val="24"/>
              </w:rPr>
            </w:pPr>
            <w:r w:rsidRPr="00A664AC">
              <w:rPr>
                <w:rFonts w:ascii="Arial" w:hAnsi="Arial" w:cs="Arial"/>
                <w:sz w:val="24"/>
                <w:szCs w:val="24"/>
              </w:rPr>
              <w:t>Rohstoffpreise</w:t>
            </w:r>
          </w:p>
        </w:tc>
        <w:tc>
          <w:tcPr>
            <w:tcW w:w="2552" w:type="dxa"/>
            <w:vAlign w:val="center"/>
          </w:tcPr>
          <w:p w:rsidR="009F786F" w:rsidRPr="00A664AC" w:rsidRDefault="009F786F" w:rsidP="00BD2FB3">
            <w:pPr>
              <w:jc w:val="center"/>
              <w:rPr>
                <w:rFonts w:ascii="Arial" w:hAnsi="Arial" w:cs="Arial"/>
                <w:sz w:val="24"/>
                <w:szCs w:val="24"/>
              </w:rPr>
            </w:pPr>
            <w:r w:rsidRPr="00A664AC">
              <w:rPr>
                <w:rFonts w:ascii="Arial" w:hAnsi="Arial" w:cs="Arial"/>
                <w:sz w:val="24"/>
                <w:szCs w:val="24"/>
              </w:rPr>
              <w:t>stabil</w:t>
            </w:r>
          </w:p>
        </w:tc>
        <w:tc>
          <w:tcPr>
            <w:tcW w:w="2583" w:type="dxa"/>
            <w:vAlign w:val="center"/>
          </w:tcPr>
          <w:p w:rsidR="009F786F" w:rsidRPr="00A664AC" w:rsidRDefault="009F786F" w:rsidP="00BD2FB3">
            <w:pPr>
              <w:jc w:val="center"/>
              <w:rPr>
                <w:rFonts w:ascii="Arial" w:hAnsi="Arial" w:cs="Arial"/>
                <w:sz w:val="24"/>
                <w:szCs w:val="24"/>
              </w:rPr>
            </w:pPr>
            <w:r w:rsidRPr="00A664AC">
              <w:rPr>
                <w:rFonts w:ascii="Arial" w:hAnsi="Arial" w:cs="Arial"/>
                <w:sz w:val="24"/>
                <w:szCs w:val="24"/>
              </w:rPr>
              <w:t>stark schwankend</w:t>
            </w:r>
          </w:p>
        </w:tc>
      </w:tr>
      <w:tr w:rsidR="009F786F" w:rsidRPr="00A664AC" w:rsidTr="00A664AC">
        <w:trPr>
          <w:trHeight w:val="548"/>
        </w:trPr>
        <w:tc>
          <w:tcPr>
            <w:tcW w:w="4077" w:type="dxa"/>
            <w:vAlign w:val="center"/>
          </w:tcPr>
          <w:p w:rsidR="009F786F" w:rsidRPr="00A664AC" w:rsidRDefault="009F786F" w:rsidP="00D62E84">
            <w:pPr>
              <w:rPr>
                <w:rFonts w:ascii="Arial" w:hAnsi="Arial" w:cs="Arial"/>
                <w:sz w:val="24"/>
                <w:szCs w:val="24"/>
              </w:rPr>
            </w:pPr>
            <w:r w:rsidRPr="00A664AC">
              <w:rPr>
                <w:rFonts w:ascii="Arial" w:hAnsi="Arial" w:cs="Arial"/>
                <w:sz w:val="24"/>
                <w:szCs w:val="24"/>
              </w:rPr>
              <w:t>Unternehmensgewinne</w:t>
            </w:r>
          </w:p>
        </w:tc>
        <w:tc>
          <w:tcPr>
            <w:tcW w:w="2552" w:type="dxa"/>
            <w:vAlign w:val="center"/>
          </w:tcPr>
          <w:p w:rsidR="009F786F" w:rsidRPr="00A664AC" w:rsidRDefault="009F786F" w:rsidP="00A664AC">
            <w:pPr>
              <w:jc w:val="center"/>
              <w:rPr>
                <w:rFonts w:ascii="Arial" w:hAnsi="Arial" w:cs="Arial"/>
                <w:sz w:val="24"/>
                <w:szCs w:val="24"/>
              </w:rPr>
            </w:pPr>
            <w:r w:rsidRPr="00A664AC">
              <w:rPr>
                <w:rFonts w:ascii="Arial" w:hAnsi="Arial" w:cs="Arial"/>
                <w:sz w:val="24"/>
                <w:szCs w:val="24"/>
              </w:rPr>
              <w:t>steigen</w:t>
            </w:r>
            <w:r w:rsidR="00C81235">
              <w:rPr>
                <w:rFonts w:ascii="Arial" w:hAnsi="Arial" w:cs="Arial"/>
                <w:sz w:val="24"/>
                <w:szCs w:val="24"/>
              </w:rPr>
              <w:t>d</w:t>
            </w:r>
          </w:p>
        </w:tc>
        <w:tc>
          <w:tcPr>
            <w:tcW w:w="2583" w:type="dxa"/>
            <w:vAlign w:val="center"/>
          </w:tcPr>
          <w:p w:rsidR="009F786F" w:rsidRPr="00A664AC" w:rsidRDefault="009F786F" w:rsidP="00A664AC">
            <w:pPr>
              <w:jc w:val="center"/>
              <w:rPr>
                <w:rFonts w:ascii="Arial" w:hAnsi="Arial" w:cs="Arial"/>
                <w:sz w:val="24"/>
                <w:szCs w:val="24"/>
              </w:rPr>
            </w:pPr>
            <w:r w:rsidRPr="00A664AC">
              <w:rPr>
                <w:rFonts w:ascii="Arial" w:hAnsi="Arial" w:cs="Arial"/>
                <w:sz w:val="24"/>
                <w:szCs w:val="24"/>
              </w:rPr>
              <w:t>fallen</w:t>
            </w:r>
            <w:r w:rsidR="00C81235">
              <w:rPr>
                <w:rFonts w:ascii="Arial" w:hAnsi="Arial" w:cs="Arial"/>
                <w:sz w:val="24"/>
                <w:szCs w:val="24"/>
              </w:rPr>
              <w:t>d</w:t>
            </w:r>
          </w:p>
        </w:tc>
      </w:tr>
      <w:tr w:rsidR="009F786F" w:rsidRPr="00A664AC" w:rsidTr="00A664AC">
        <w:trPr>
          <w:trHeight w:val="548"/>
        </w:trPr>
        <w:tc>
          <w:tcPr>
            <w:tcW w:w="4077" w:type="dxa"/>
            <w:vAlign w:val="center"/>
          </w:tcPr>
          <w:p w:rsidR="009F786F" w:rsidRPr="00A664AC" w:rsidRDefault="009F786F" w:rsidP="00A664AC">
            <w:pPr>
              <w:rPr>
                <w:rFonts w:ascii="Arial" w:hAnsi="Arial" w:cs="Arial"/>
                <w:sz w:val="24"/>
                <w:szCs w:val="24"/>
              </w:rPr>
            </w:pPr>
            <w:r>
              <w:rPr>
                <w:rFonts w:ascii="Arial" w:hAnsi="Arial" w:cs="Arial"/>
                <w:sz w:val="24"/>
                <w:szCs w:val="24"/>
              </w:rPr>
              <w:t>Dividenden</w:t>
            </w:r>
          </w:p>
        </w:tc>
        <w:tc>
          <w:tcPr>
            <w:tcW w:w="2552" w:type="dxa"/>
            <w:vAlign w:val="center"/>
          </w:tcPr>
          <w:p w:rsidR="009F786F" w:rsidRPr="00A664AC" w:rsidRDefault="009F786F" w:rsidP="00A664AC">
            <w:pPr>
              <w:jc w:val="center"/>
              <w:rPr>
                <w:rFonts w:ascii="Arial" w:hAnsi="Arial" w:cs="Arial"/>
                <w:sz w:val="24"/>
                <w:szCs w:val="24"/>
              </w:rPr>
            </w:pPr>
            <w:r>
              <w:rPr>
                <w:rFonts w:ascii="Arial" w:hAnsi="Arial" w:cs="Arial"/>
                <w:sz w:val="24"/>
                <w:szCs w:val="24"/>
              </w:rPr>
              <w:t>hoch</w:t>
            </w:r>
          </w:p>
        </w:tc>
        <w:tc>
          <w:tcPr>
            <w:tcW w:w="2583" w:type="dxa"/>
            <w:vAlign w:val="center"/>
          </w:tcPr>
          <w:p w:rsidR="009F786F" w:rsidRPr="00A664AC" w:rsidRDefault="009F786F" w:rsidP="00A664AC">
            <w:pPr>
              <w:jc w:val="center"/>
              <w:rPr>
                <w:rFonts w:ascii="Arial" w:hAnsi="Arial" w:cs="Arial"/>
                <w:sz w:val="24"/>
                <w:szCs w:val="24"/>
              </w:rPr>
            </w:pPr>
            <w:r>
              <w:rPr>
                <w:rFonts w:ascii="Arial" w:hAnsi="Arial" w:cs="Arial"/>
                <w:sz w:val="24"/>
                <w:szCs w:val="24"/>
              </w:rPr>
              <w:t>niedrig</w:t>
            </w:r>
          </w:p>
        </w:tc>
      </w:tr>
      <w:tr w:rsidR="009F786F" w:rsidRPr="00A664AC" w:rsidTr="00A664AC">
        <w:trPr>
          <w:trHeight w:val="548"/>
        </w:trPr>
        <w:tc>
          <w:tcPr>
            <w:tcW w:w="4077" w:type="dxa"/>
            <w:vAlign w:val="center"/>
          </w:tcPr>
          <w:p w:rsidR="009F786F" w:rsidRPr="00A664AC" w:rsidRDefault="00065344" w:rsidP="003661F3">
            <w:pPr>
              <w:rPr>
                <w:rFonts w:ascii="Arial" w:hAnsi="Arial" w:cs="Arial"/>
                <w:sz w:val="24"/>
                <w:szCs w:val="24"/>
              </w:rPr>
            </w:pPr>
            <w:r>
              <w:rPr>
                <w:rFonts w:ascii="Arial" w:hAnsi="Arial" w:cs="Arial"/>
                <w:sz w:val="24"/>
                <w:szCs w:val="24"/>
              </w:rPr>
              <w:t>Nachrichtenlage</w:t>
            </w:r>
          </w:p>
        </w:tc>
        <w:tc>
          <w:tcPr>
            <w:tcW w:w="2552" w:type="dxa"/>
            <w:vAlign w:val="center"/>
          </w:tcPr>
          <w:p w:rsidR="009F786F" w:rsidRPr="00A664AC" w:rsidRDefault="00065344" w:rsidP="003661F3">
            <w:pPr>
              <w:jc w:val="center"/>
              <w:rPr>
                <w:rFonts w:ascii="Arial" w:hAnsi="Arial" w:cs="Arial"/>
                <w:sz w:val="24"/>
                <w:szCs w:val="24"/>
              </w:rPr>
            </w:pPr>
            <w:r>
              <w:rPr>
                <w:rFonts w:ascii="Arial" w:hAnsi="Arial" w:cs="Arial"/>
                <w:sz w:val="24"/>
                <w:szCs w:val="24"/>
              </w:rPr>
              <w:t>positiv</w:t>
            </w:r>
          </w:p>
        </w:tc>
        <w:tc>
          <w:tcPr>
            <w:tcW w:w="2583" w:type="dxa"/>
            <w:vAlign w:val="center"/>
          </w:tcPr>
          <w:p w:rsidR="009F786F" w:rsidRPr="00A664AC" w:rsidRDefault="00065344" w:rsidP="003661F3">
            <w:pPr>
              <w:jc w:val="center"/>
              <w:rPr>
                <w:rFonts w:ascii="Arial" w:hAnsi="Arial" w:cs="Arial"/>
                <w:sz w:val="24"/>
                <w:szCs w:val="24"/>
              </w:rPr>
            </w:pPr>
            <w:r>
              <w:rPr>
                <w:rFonts w:ascii="Arial" w:hAnsi="Arial" w:cs="Arial"/>
                <w:sz w:val="24"/>
                <w:szCs w:val="24"/>
              </w:rPr>
              <w:t>negativ</w:t>
            </w:r>
          </w:p>
        </w:tc>
      </w:tr>
      <w:tr w:rsidR="009F786F" w:rsidRPr="00A664AC" w:rsidTr="00A664AC">
        <w:trPr>
          <w:trHeight w:val="548"/>
        </w:trPr>
        <w:tc>
          <w:tcPr>
            <w:tcW w:w="4077" w:type="dxa"/>
            <w:vAlign w:val="center"/>
          </w:tcPr>
          <w:p w:rsidR="009F786F" w:rsidRPr="00A664AC" w:rsidRDefault="006B3E8C" w:rsidP="006B3E8C">
            <w:pPr>
              <w:rPr>
                <w:rFonts w:ascii="Arial" w:hAnsi="Arial" w:cs="Arial"/>
                <w:sz w:val="24"/>
                <w:szCs w:val="24"/>
              </w:rPr>
            </w:pPr>
            <w:r>
              <w:rPr>
                <w:rFonts w:ascii="Arial" w:hAnsi="Arial" w:cs="Arial"/>
                <w:sz w:val="24"/>
                <w:szCs w:val="24"/>
              </w:rPr>
              <w:t>Gesamtw</w:t>
            </w:r>
            <w:r w:rsidR="00FD5901">
              <w:rPr>
                <w:rFonts w:ascii="Arial" w:hAnsi="Arial" w:cs="Arial"/>
                <w:sz w:val="24"/>
                <w:szCs w:val="24"/>
              </w:rPr>
              <w:t>irtschaftliche Situation</w:t>
            </w:r>
          </w:p>
        </w:tc>
        <w:tc>
          <w:tcPr>
            <w:tcW w:w="2552" w:type="dxa"/>
            <w:vAlign w:val="center"/>
          </w:tcPr>
          <w:p w:rsidR="009F786F" w:rsidRPr="00A664AC" w:rsidRDefault="00FD5901" w:rsidP="00A664AC">
            <w:pPr>
              <w:jc w:val="center"/>
              <w:rPr>
                <w:rFonts w:ascii="Arial" w:hAnsi="Arial" w:cs="Arial"/>
                <w:sz w:val="24"/>
                <w:szCs w:val="24"/>
              </w:rPr>
            </w:pPr>
            <w:r>
              <w:rPr>
                <w:rFonts w:ascii="Arial" w:hAnsi="Arial" w:cs="Arial"/>
                <w:sz w:val="24"/>
                <w:szCs w:val="24"/>
              </w:rPr>
              <w:t>positiv</w:t>
            </w:r>
          </w:p>
        </w:tc>
        <w:tc>
          <w:tcPr>
            <w:tcW w:w="2583" w:type="dxa"/>
            <w:vAlign w:val="center"/>
          </w:tcPr>
          <w:p w:rsidR="00FD5901" w:rsidRPr="00A664AC" w:rsidRDefault="00FD5901" w:rsidP="00FD5901">
            <w:pPr>
              <w:jc w:val="center"/>
              <w:rPr>
                <w:rFonts w:ascii="Arial" w:hAnsi="Arial" w:cs="Arial"/>
                <w:sz w:val="24"/>
                <w:szCs w:val="24"/>
              </w:rPr>
            </w:pPr>
            <w:r>
              <w:rPr>
                <w:rFonts w:ascii="Arial" w:hAnsi="Arial" w:cs="Arial"/>
                <w:sz w:val="24"/>
                <w:szCs w:val="24"/>
              </w:rPr>
              <w:t>negativ</w:t>
            </w:r>
          </w:p>
        </w:tc>
      </w:tr>
      <w:tr w:rsidR="009F786F" w:rsidRPr="00A664AC" w:rsidTr="00A664AC">
        <w:trPr>
          <w:trHeight w:val="548"/>
        </w:trPr>
        <w:tc>
          <w:tcPr>
            <w:tcW w:w="4077" w:type="dxa"/>
            <w:vAlign w:val="center"/>
          </w:tcPr>
          <w:p w:rsidR="009F786F" w:rsidRPr="00A664AC" w:rsidRDefault="00B960DF" w:rsidP="00A664AC">
            <w:pPr>
              <w:rPr>
                <w:rFonts w:ascii="Arial" w:hAnsi="Arial" w:cs="Arial"/>
                <w:sz w:val="24"/>
                <w:szCs w:val="24"/>
              </w:rPr>
            </w:pPr>
            <w:r>
              <w:rPr>
                <w:rFonts w:ascii="Arial" w:hAnsi="Arial" w:cs="Arial"/>
                <w:sz w:val="24"/>
                <w:szCs w:val="24"/>
              </w:rPr>
              <w:t>Währung</w:t>
            </w:r>
          </w:p>
        </w:tc>
        <w:tc>
          <w:tcPr>
            <w:tcW w:w="2552" w:type="dxa"/>
            <w:vAlign w:val="center"/>
          </w:tcPr>
          <w:p w:rsidR="009F786F" w:rsidRPr="00A664AC" w:rsidRDefault="00B960DF" w:rsidP="00A664AC">
            <w:pPr>
              <w:jc w:val="center"/>
              <w:rPr>
                <w:rFonts w:ascii="Arial" w:hAnsi="Arial" w:cs="Arial"/>
                <w:sz w:val="24"/>
                <w:szCs w:val="24"/>
              </w:rPr>
            </w:pPr>
            <w:r>
              <w:rPr>
                <w:rFonts w:ascii="Arial" w:hAnsi="Arial" w:cs="Arial"/>
                <w:sz w:val="24"/>
                <w:szCs w:val="24"/>
              </w:rPr>
              <w:t>stabil</w:t>
            </w:r>
          </w:p>
        </w:tc>
        <w:tc>
          <w:tcPr>
            <w:tcW w:w="2583" w:type="dxa"/>
            <w:vAlign w:val="center"/>
          </w:tcPr>
          <w:p w:rsidR="009F786F" w:rsidRPr="00A664AC" w:rsidRDefault="00B960DF" w:rsidP="00A664AC">
            <w:pPr>
              <w:jc w:val="center"/>
              <w:rPr>
                <w:rFonts w:ascii="Arial" w:hAnsi="Arial" w:cs="Arial"/>
                <w:sz w:val="24"/>
                <w:szCs w:val="24"/>
              </w:rPr>
            </w:pPr>
            <w:r>
              <w:rPr>
                <w:rFonts w:ascii="Arial" w:hAnsi="Arial" w:cs="Arial"/>
                <w:sz w:val="24"/>
                <w:szCs w:val="24"/>
              </w:rPr>
              <w:t>stark schwankend</w:t>
            </w:r>
          </w:p>
        </w:tc>
      </w:tr>
    </w:tbl>
    <w:p w:rsidR="00A664AC" w:rsidRDefault="00A664AC">
      <w:pPr>
        <w:rPr>
          <w:rFonts w:ascii="Arial" w:hAnsi="Arial" w:cs="Arial"/>
          <w:b/>
          <w:sz w:val="24"/>
          <w:szCs w:val="24"/>
        </w:rPr>
      </w:pPr>
    </w:p>
    <w:p w:rsidR="006D5EAD" w:rsidRPr="00C03E05" w:rsidRDefault="00B04093">
      <w:pPr>
        <w:rPr>
          <w:rFonts w:ascii="Arial" w:hAnsi="Arial" w:cs="Arial"/>
        </w:rPr>
      </w:pPr>
      <w:r w:rsidRPr="00C03E05">
        <w:rPr>
          <w:rFonts w:ascii="Arial" w:hAnsi="Arial" w:cs="Arial"/>
        </w:rPr>
        <w:t xml:space="preserve">Diese </w:t>
      </w:r>
      <w:r w:rsidR="0041615C" w:rsidRPr="00C03E05">
        <w:rPr>
          <w:rFonts w:ascii="Arial" w:hAnsi="Arial" w:cs="Arial"/>
        </w:rPr>
        <w:t xml:space="preserve">Liste gibt einen Überblick darüber, </w:t>
      </w:r>
      <w:r w:rsidR="00C81235" w:rsidRPr="00C03E05">
        <w:rPr>
          <w:rFonts w:ascii="Arial" w:hAnsi="Arial" w:cs="Arial"/>
        </w:rPr>
        <w:t>welche</w:t>
      </w:r>
      <w:r w:rsidR="0041615C" w:rsidRPr="00C03E05">
        <w:rPr>
          <w:rFonts w:ascii="Arial" w:hAnsi="Arial" w:cs="Arial"/>
        </w:rPr>
        <w:t xml:space="preserve"> </w:t>
      </w:r>
      <w:r w:rsidRPr="00C03E05">
        <w:rPr>
          <w:rFonts w:ascii="Arial" w:hAnsi="Arial" w:cs="Arial"/>
        </w:rPr>
        <w:t xml:space="preserve">Indikatoren </w:t>
      </w:r>
      <w:r w:rsidR="00C81235" w:rsidRPr="00C03E05">
        <w:rPr>
          <w:rFonts w:ascii="Arial" w:hAnsi="Arial" w:cs="Arial"/>
        </w:rPr>
        <w:t>wichtig für</w:t>
      </w:r>
      <w:r w:rsidR="0041615C" w:rsidRPr="00C03E05">
        <w:rPr>
          <w:rFonts w:ascii="Arial" w:hAnsi="Arial" w:cs="Arial"/>
        </w:rPr>
        <w:t xml:space="preserve"> den Aktienmarkt bzw. Aktienindex eines Landes </w:t>
      </w:r>
      <w:r w:rsidR="00C81235" w:rsidRPr="00C03E05">
        <w:rPr>
          <w:rFonts w:ascii="Arial" w:hAnsi="Arial" w:cs="Arial"/>
        </w:rPr>
        <w:t>sind und wie sie sich auswirken können</w:t>
      </w:r>
      <w:r w:rsidR="0041615C" w:rsidRPr="00C03E05">
        <w:rPr>
          <w:rFonts w:ascii="Arial" w:hAnsi="Arial" w:cs="Arial"/>
        </w:rPr>
        <w:t>.</w:t>
      </w:r>
      <w:r w:rsidR="00C03E05" w:rsidRPr="00C03E05">
        <w:rPr>
          <w:rFonts w:ascii="Arial" w:hAnsi="Arial" w:cs="Arial"/>
        </w:rPr>
        <w:t xml:space="preserve"> Eine professionelle Beratung bei einem Vermögensberater bzw. bei der Bank ersetzt diese Liste jedoch nicht. Bei bestimmten Situationen kann es passieren, dass sich der Aktienmarkt entgegen den Erwartungen entwickelt. Grundsätzlich gilt, dass man die Entwicklung eines Aktienmarktes niemals vorhersagen kann.</w:t>
      </w:r>
      <w:bookmarkStart w:id="0" w:name="_GoBack"/>
      <w:bookmarkEnd w:id="0"/>
    </w:p>
    <w:sectPr w:rsidR="006D5EAD" w:rsidRPr="00C03E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E3"/>
    <w:rsid w:val="00065344"/>
    <w:rsid w:val="00156C86"/>
    <w:rsid w:val="00183F22"/>
    <w:rsid w:val="003253E3"/>
    <w:rsid w:val="00342FF7"/>
    <w:rsid w:val="0041615C"/>
    <w:rsid w:val="00461F25"/>
    <w:rsid w:val="00477F80"/>
    <w:rsid w:val="004A5F57"/>
    <w:rsid w:val="00555869"/>
    <w:rsid w:val="00605617"/>
    <w:rsid w:val="006B3E8C"/>
    <w:rsid w:val="006D5EAD"/>
    <w:rsid w:val="007E3E42"/>
    <w:rsid w:val="00895289"/>
    <w:rsid w:val="009F786F"/>
    <w:rsid w:val="00A664AC"/>
    <w:rsid w:val="00B04093"/>
    <w:rsid w:val="00B06BA3"/>
    <w:rsid w:val="00B960DF"/>
    <w:rsid w:val="00C03E05"/>
    <w:rsid w:val="00C81235"/>
    <w:rsid w:val="00D62E84"/>
    <w:rsid w:val="00DE2614"/>
    <w:rsid w:val="00F436BB"/>
    <w:rsid w:val="00F72D06"/>
    <w:rsid w:val="00FD5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2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2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E7B2-1A70-4832-A31C-431E8256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2014-10-14T08:04:00Z</dcterms:created>
  <dcterms:modified xsi:type="dcterms:W3CDTF">2014-10-14T17:28:00Z</dcterms:modified>
</cp:coreProperties>
</file>